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附件8</w:t>
      </w:r>
    </w:p>
    <w:p>
      <w:pPr>
        <w:keepNext w:val="0"/>
        <w:keepLines w:val="0"/>
        <w:pageBreakBefore w:val="0"/>
        <w:widowControl w:val="0"/>
        <w:kinsoku/>
        <w:wordWrap/>
        <w:overflowPunct/>
        <w:topLinePunct w:val="0"/>
        <w:autoSpaceDE/>
        <w:autoSpaceDN/>
        <w:bidi w:val="0"/>
        <w:adjustRightInd/>
        <w:snapToGrid/>
        <w:spacing w:line="560" w:lineRule="exact"/>
        <w:ind w:firstLine="872" w:firstLineChars="200"/>
        <w:jc w:val="center"/>
        <w:textAlignment w:val="auto"/>
        <w:rPr>
          <w:rFonts w:hint="eastAsia" w:ascii="方正小标宋_GBK" w:hAnsi="方正小标宋_GBK" w:eastAsia="方正小标宋_GBK" w:cs="方正小标宋_GBK"/>
          <w:color w:val="auto"/>
          <w:kern w:val="0"/>
          <w:sz w:val="44"/>
          <w:szCs w:val="44"/>
          <w:lang w:val="en-US" w:eastAsia="zh-CN"/>
        </w:rPr>
      </w:pPr>
    </w:p>
    <w:p>
      <w:pPr>
        <w:kinsoku/>
        <w:wordWrap/>
        <w:overflowPunct/>
        <w:topLinePunct w:val="0"/>
        <w:bidi w:val="0"/>
        <w:adjustRightInd w:val="0"/>
        <w:snapToGrid/>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沈阳市农村科技</w:t>
      </w:r>
      <w:r>
        <w:rPr>
          <w:rFonts w:ascii="方正小标宋简体" w:hAnsi="方正小标宋简体" w:eastAsia="方正小标宋简体" w:cs="方正小标宋简体"/>
          <w:color w:val="auto"/>
          <w:sz w:val="44"/>
          <w:szCs w:val="44"/>
        </w:rPr>
        <w:t>特派</w:t>
      </w:r>
      <w:r>
        <w:rPr>
          <w:rFonts w:hint="eastAsia" w:ascii="方正小标宋简体" w:hAnsi="方正小标宋简体" w:eastAsia="方正小标宋简体" w:cs="方正小标宋简体"/>
          <w:color w:val="auto"/>
          <w:sz w:val="44"/>
          <w:szCs w:val="44"/>
        </w:rPr>
        <w:t>团</w:t>
      </w:r>
      <w:r>
        <w:rPr>
          <w:rFonts w:hint="eastAsia" w:ascii="方正小标宋简体" w:hAnsi="方正小标宋简体" w:eastAsia="方正小标宋简体" w:cs="方正小标宋简体"/>
          <w:color w:val="auto"/>
          <w:sz w:val="44"/>
          <w:szCs w:val="44"/>
          <w:lang w:eastAsia="zh-CN"/>
        </w:rPr>
        <w:t>科技</w:t>
      </w:r>
      <w:r>
        <w:rPr>
          <w:rFonts w:hint="eastAsia" w:ascii="方正小标宋简体" w:hAnsi="方正小标宋简体" w:eastAsia="方正小标宋简体" w:cs="方正小标宋简体"/>
          <w:color w:val="auto"/>
          <w:sz w:val="44"/>
          <w:szCs w:val="44"/>
        </w:rPr>
        <w:t>专项申报</w:t>
      </w:r>
      <w:r>
        <w:rPr>
          <w:rFonts w:ascii="方正小标宋简体" w:hAnsi="方正小标宋简体" w:eastAsia="方正小标宋简体" w:cs="方正小标宋简体"/>
          <w:color w:val="auto"/>
          <w:sz w:val="44"/>
          <w:szCs w:val="44"/>
        </w:rPr>
        <w:t>指南</w:t>
      </w:r>
    </w:p>
    <w:p>
      <w:pPr>
        <w:kinsoku/>
        <w:wordWrap/>
        <w:overflowPunct/>
        <w:topLinePunct w:val="0"/>
        <w:bidi w:val="0"/>
        <w:snapToGrid/>
        <w:spacing w:line="560" w:lineRule="exact"/>
        <w:ind w:firstLine="632" w:firstLineChars="200"/>
        <w:rPr>
          <w:rFonts w:ascii="仿宋" w:hAnsi="仿宋" w:eastAsia="仿宋" w:cs="仿宋"/>
          <w:color w:val="auto"/>
          <w:kern w:val="0"/>
          <w:sz w:val="32"/>
          <w:szCs w:val="32"/>
        </w:rPr>
      </w:pPr>
    </w:p>
    <w:p>
      <w:pPr>
        <w:kinsoku/>
        <w:wordWrap/>
        <w:overflowPunct/>
        <w:topLinePunct w:val="0"/>
        <w:bidi w:val="0"/>
        <w:snapToGrid/>
        <w:spacing w:line="560" w:lineRule="exact"/>
        <w:ind w:firstLine="632" w:firstLineChars="200"/>
        <w:rPr>
          <w:rFonts w:hint="eastAsia" w:ascii="黑体" w:hAnsi="黑体" w:eastAsia="黑体" w:cs="Arial"/>
          <w:color w:val="auto"/>
          <w:kern w:val="0"/>
          <w:sz w:val="32"/>
          <w:szCs w:val="32"/>
          <w:lang w:eastAsia="zh-CN"/>
        </w:rPr>
      </w:pPr>
      <w:r>
        <w:rPr>
          <w:rFonts w:hint="eastAsia" w:ascii="黑体" w:hAnsi="黑体" w:eastAsia="黑体" w:cs="Arial"/>
          <w:color w:val="auto"/>
          <w:kern w:val="0"/>
          <w:sz w:val="32"/>
          <w:szCs w:val="32"/>
          <w:lang w:eastAsia="zh-CN"/>
        </w:rPr>
        <w:t>一、支持方向</w:t>
      </w:r>
    </w:p>
    <w:p>
      <w:pPr>
        <w:kinsoku/>
        <w:wordWrap/>
        <w:overflowPunct/>
        <w:topLinePunct w:val="0"/>
        <w:bidi w:val="0"/>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围绕</w:t>
      </w:r>
      <w:r>
        <w:rPr>
          <w:rFonts w:ascii="仿宋_GB2312" w:hAnsi="仿宋_GB2312" w:eastAsia="仿宋_GB2312" w:cs="仿宋_GB2312"/>
          <w:color w:val="auto"/>
          <w:sz w:val="32"/>
          <w:szCs w:val="32"/>
        </w:rPr>
        <w:t>大田、果树、蔬菜、食用菌、林业、养殖业、农机、农产品深加工等产业结构调整</w:t>
      </w:r>
      <w:r>
        <w:rPr>
          <w:rFonts w:hint="eastAsia" w:ascii="仿宋_GB2312" w:hAnsi="仿宋_GB2312" w:eastAsia="仿宋_GB2312" w:cs="仿宋_GB2312"/>
          <w:color w:val="auto"/>
          <w:sz w:val="32"/>
          <w:szCs w:val="32"/>
        </w:rPr>
        <w:t>重点领域</w:t>
      </w:r>
      <w:r>
        <w:rPr>
          <w:rFonts w:hint="eastAsia" w:ascii="仿宋_GB2312" w:hAnsi="仿宋_GB2312" w:eastAsia="仿宋_GB2312" w:cs="仿宋_GB2312"/>
          <w:color w:val="auto"/>
          <w:sz w:val="32"/>
          <w:szCs w:val="32"/>
          <w:lang w:eastAsia="zh-CN"/>
        </w:rPr>
        <w:t>以</w:t>
      </w:r>
      <w:r>
        <w:rPr>
          <w:rFonts w:ascii="仿宋_GB2312" w:hAnsi="仿宋_GB2312" w:eastAsia="仿宋_GB2312" w:cs="仿宋_GB2312"/>
          <w:color w:val="auto"/>
          <w:sz w:val="32"/>
          <w:szCs w:val="32"/>
        </w:rPr>
        <w:t>及</w:t>
      </w:r>
      <w:r>
        <w:rPr>
          <w:rFonts w:hint="eastAsia" w:ascii="仿宋_GB2312" w:hAnsi="仿宋_GB2312" w:eastAsia="仿宋_GB2312" w:cs="仿宋_GB2312"/>
          <w:color w:val="auto"/>
          <w:sz w:val="32"/>
          <w:szCs w:val="32"/>
        </w:rPr>
        <w:t>垃圾处理、村屯绿化、秸秆</w:t>
      </w:r>
      <w:bookmarkStart w:id="0" w:name="_GoBack"/>
      <w:bookmarkEnd w:id="0"/>
      <w:r>
        <w:rPr>
          <w:rFonts w:hint="eastAsia" w:ascii="仿宋_GB2312" w:hAnsi="仿宋_GB2312" w:eastAsia="仿宋_GB2312" w:cs="仿宋_GB2312"/>
          <w:color w:val="auto"/>
          <w:sz w:val="32"/>
          <w:szCs w:val="32"/>
        </w:rPr>
        <w:t>等废弃物利用、厕所改造等民生领域</w:t>
      </w:r>
      <w:r>
        <w:rPr>
          <w:rFonts w:hint="eastAsia" w:ascii="仿宋_GB2312" w:hAnsi="仿宋_GB2312" w:eastAsia="仿宋_GB2312" w:cs="仿宋_GB2312"/>
          <w:color w:val="auto"/>
          <w:kern w:val="0"/>
          <w:sz w:val="32"/>
          <w:szCs w:val="32"/>
        </w:rPr>
        <w:t>组建农村科技特派团。</w:t>
      </w:r>
    </w:p>
    <w:p>
      <w:pPr>
        <w:kinsoku/>
        <w:wordWrap/>
        <w:overflowPunct/>
        <w:topLinePunct w:val="0"/>
        <w:bidi w:val="0"/>
        <w:snapToGrid/>
        <w:spacing w:line="560" w:lineRule="exact"/>
        <w:ind w:firstLine="632" w:firstLineChars="200"/>
        <w:rPr>
          <w:rFonts w:ascii="黑体" w:hAnsi="黑体" w:eastAsia="黑体" w:cs="Arial"/>
          <w:color w:val="auto"/>
          <w:kern w:val="0"/>
          <w:sz w:val="32"/>
          <w:szCs w:val="32"/>
        </w:rPr>
      </w:pPr>
      <w:r>
        <w:rPr>
          <w:rFonts w:hint="eastAsia" w:ascii="黑体" w:hAnsi="黑体" w:eastAsia="黑体" w:cs="Arial"/>
          <w:color w:val="auto"/>
          <w:kern w:val="0"/>
          <w:sz w:val="32"/>
          <w:szCs w:val="32"/>
          <w:lang w:eastAsia="zh-CN"/>
        </w:rPr>
        <w:t>二</w:t>
      </w:r>
      <w:r>
        <w:rPr>
          <w:rFonts w:hint="eastAsia" w:ascii="黑体" w:hAnsi="黑体" w:eastAsia="黑体" w:cs="Arial"/>
          <w:color w:val="auto"/>
          <w:kern w:val="0"/>
          <w:sz w:val="32"/>
          <w:szCs w:val="32"/>
        </w:rPr>
        <w:t>、支持对象</w:t>
      </w:r>
    </w:p>
    <w:p>
      <w:pPr>
        <w:kinsoku/>
        <w:wordWrap/>
        <w:overflowPunct/>
        <w:topLinePunct w:val="0"/>
        <w:bidi w:val="0"/>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驻沈具有较强科研实力、能够有效服务县域农业产业、民生工作的高校院所和其他事业法人单位。</w:t>
      </w:r>
    </w:p>
    <w:p>
      <w:pPr>
        <w:kinsoku/>
        <w:wordWrap/>
        <w:overflowPunct/>
        <w:topLinePunct w:val="0"/>
        <w:bidi w:val="0"/>
        <w:snapToGrid/>
        <w:spacing w:line="560" w:lineRule="exact"/>
        <w:ind w:firstLine="632" w:firstLineChars="200"/>
        <w:rPr>
          <w:rFonts w:ascii="黑体" w:hAnsi="黑体" w:eastAsia="黑体" w:cs="Arial"/>
          <w:color w:val="auto"/>
          <w:kern w:val="0"/>
          <w:sz w:val="32"/>
          <w:szCs w:val="32"/>
        </w:rPr>
      </w:pPr>
      <w:r>
        <w:rPr>
          <w:rFonts w:hint="eastAsia" w:ascii="黑体" w:hAnsi="黑体" w:eastAsia="黑体" w:cs="Arial"/>
          <w:color w:val="auto"/>
          <w:kern w:val="0"/>
          <w:sz w:val="32"/>
          <w:szCs w:val="32"/>
          <w:lang w:eastAsia="zh-CN"/>
        </w:rPr>
        <w:t>三</w:t>
      </w:r>
      <w:r>
        <w:rPr>
          <w:rFonts w:ascii="黑体" w:hAnsi="黑体" w:eastAsia="黑体" w:cs="Arial"/>
          <w:color w:val="auto"/>
          <w:kern w:val="0"/>
          <w:sz w:val="32"/>
          <w:szCs w:val="32"/>
        </w:rPr>
        <w:t>、支持方式</w:t>
      </w:r>
    </w:p>
    <w:p>
      <w:pPr>
        <w:kinsoku/>
        <w:wordWrap/>
        <w:overflowPunct/>
        <w:topLinePunct w:val="0"/>
        <w:bidi w:val="0"/>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该专项项目采取前资助的支持方式，每个科技特派团10万元</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按照“包干制”管理</w:t>
      </w:r>
      <w:r>
        <w:rPr>
          <w:rFonts w:hint="eastAsia" w:ascii="仿宋_GB2312" w:hAnsi="仿宋_GB2312" w:eastAsia="仿宋_GB2312" w:cs="仿宋_GB2312"/>
          <w:color w:val="auto"/>
          <w:kern w:val="0"/>
          <w:sz w:val="32"/>
          <w:szCs w:val="32"/>
        </w:rPr>
        <w:t>。</w:t>
      </w:r>
    </w:p>
    <w:p>
      <w:pPr>
        <w:kinsoku/>
        <w:wordWrap/>
        <w:overflowPunct/>
        <w:topLinePunct w:val="0"/>
        <w:bidi w:val="0"/>
        <w:snapToGrid/>
        <w:spacing w:line="560" w:lineRule="exact"/>
        <w:ind w:firstLine="632" w:firstLineChars="200"/>
        <w:rPr>
          <w:rFonts w:hint="eastAsia" w:ascii="黑体" w:hAnsi="黑体" w:eastAsia="黑体" w:cs="Arial"/>
          <w:color w:val="auto"/>
          <w:kern w:val="0"/>
          <w:sz w:val="32"/>
          <w:szCs w:val="32"/>
          <w:lang w:eastAsia="zh-CN"/>
        </w:rPr>
      </w:pPr>
      <w:r>
        <w:rPr>
          <w:rFonts w:hint="eastAsia" w:ascii="黑体" w:hAnsi="黑体" w:eastAsia="黑体" w:cs="Arial"/>
          <w:color w:val="auto"/>
          <w:kern w:val="0"/>
          <w:sz w:val="32"/>
          <w:szCs w:val="32"/>
          <w:lang w:eastAsia="zh-CN"/>
        </w:rPr>
        <w:t>四</w:t>
      </w:r>
      <w:r>
        <w:rPr>
          <w:rFonts w:ascii="黑体" w:hAnsi="黑体" w:eastAsia="黑体" w:cs="Arial"/>
          <w:color w:val="auto"/>
          <w:kern w:val="0"/>
          <w:sz w:val="32"/>
          <w:szCs w:val="32"/>
        </w:rPr>
        <w:t>、</w:t>
      </w:r>
      <w:r>
        <w:rPr>
          <w:rFonts w:hint="eastAsia" w:ascii="黑体" w:hAnsi="黑体" w:eastAsia="黑体" w:cs="Arial"/>
          <w:color w:val="auto"/>
          <w:kern w:val="0"/>
          <w:sz w:val="32"/>
          <w:szCs w:val="32"/>
          <w:lang w:eastAsia="zh-CN"/>
        </w:rPr>
        <w:t>申报要求</w:t>
      </w:r>
    </w:p>
    <w:p>
      <w:pPr>
        <w:kinsoku/>
        <w:wordWrap/>
        <w:overflowPunct/>
        <w:topLinePunct w:val="0"/>
        <w:bidi w:val="0"/>
        <w:snapToGrid/>
        <w:spacing w:line="560" w:lineRule="exact"/>
        <w:ind w:firstLine="632" w:firstLineChars="200"/>
        <w:rPr>
          <w:rFonts w:ascii="仿宋" w:hAnsi="仿宋" w:eastAsia="仿宋" w:cs="Arial"/>
          <w:color w:val="auto"/>
          <w:kern w:val="0"/>
          <w:sz w:val="32"/>
          <w:szCs w:val="32"/>
        </w:rPr>
      </w:pPr>
      <w:r>
        <w:rPr>
          <w:rFonts w:hint="eastAsia" w:ascii="仿宋_GB2312" w:hAnsi="仿宋_GB2312" w:eastAsia="仿宋_GB2312" w:cs="仿宋_GB2312"/>
          <w:color w:val="auto"/>
          <w:kern w:val="0"/>
          <w:sz w:val="32"/>
          <w:szCs w:val="32"/>
        </w:rPr>
        <w:t>原则上每个科技特派团至少有1-2个服务所在区域农事企业、农民专业合作社等作为技术实施单位（涉及村屯环境整治等民生领域的科技特派团不做要求），并签订技术服务协议约定服务内容、服务方式和绩效考核指标等。全团项目周期内服务于基层一线应不少于50人次。</w:t>
      </w:r>
    </w:p>
    <w:p>
      <w:pPr>
        <w:kinsoku/>
        <w:wordWrap/>
        <w:overflowPunct/>
        <w:topLinePunct w:val="0"/>
        <w:bidi w:val="0"/>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本计划项目除满足《</w:t>
      </w:r>
      <w:r>
        <w:rPr>
          <w:rFonts w:hint="eastAsia" w:ascii="仿宋_GB2312" w:hAnsi="仿宋_GB2312" w:eastAsia="仿宋_GB2312" w:cs="仿宋_GB2312"/>
          <w:color w:val="auto"/>
          <w:sz w:val="32"/>
          <w:szCs w:val="32"/>
        </w:rPr>
        <w:t>沈阳市</w:t>
      </w:r>
      <w:r>
        <w:rPr>
          <w:rFonts w:hint="eastAsia" w:ascii="仿宋_GB2312" w:hAnsi="仿宋_GB2312" w:eastAsia="仿宋_GB2312" w:cs="仿宋_GB2312"/>
          <w:color w:val="auto"/>
          <w:sz w:val="32"/>
          <w:szCs w:val="32"/>
          <w:lang w:eastAsia="zh-CN"/>
        </w:rPr>
        <w:t>农村科技特派团</w:t>
      </w:r>
      <w:r>
        <w:rPr>
          <w:rFonts w:hint="eastAsia" w:ascii="仿宋_GB2312" w:hAnsi="仿宋_GB2312" w:eastAsia="仿宋_GB2312" w:cs="仿宋_GB2312"/>
          <w:color w:val="auto"/>
          <w:sz w:val="32"/>
          <w:szCs w:val="32"/>
        </w:rPr>
        <w:t>科技专项实施细则</w:t>
      </w:r>
      <w:r>
        <w:rPr>
          <w:rFonts w:hint="eastAsia" w:ascii="仿宋_GB2312" w:hAnsi="仿宋_GB2312" w:eastAsia="仿宋_GB2312" w:cs="仿宋_GB2312"/>
          <w:color w:val="auto"/>
          <w:kern w:val="0"/>
          <w:sz w:val="32"/>
          <w:szCs w:val="32"/>
        </w:rPr>
        <w:t>》的基本条件和要求外，围绕在前期技术需求征集基础上形成的科技特派团申报指引范围进行申报。同时，还应满足以下条件：</w:t>
      </w:r>
    </w:p>
    <w:p>
      <w:pPr>
        <w:pStyle w:val="6"/>
        <w:numPr>
          <w:ilvl w:val="0"/>
          <w:numId w:val="1"/>
        </w:numPr>
        <w:tabs>
          <w:tab w:val="left" w:pos="993"/>
        </w:tabs>
        <w:kinsoku/>
        <w:wordWrap/>
        <w:overflowPunct/>
        <w:topLinePunct w:val="0"/>
        <w:bidi w:val="0"/>
        <w:snapToGrid/>
        <w:spacing w:line="560" w:lineRule="exact"/>
        <w:ind w:left="0" w:firstLine="640" w:firstLineChars="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未作为项目负责人承担在研的沈阳市农村科技特派团项目。</w:t>
      </w:r>
    </w:p>
    <w:p>
      <w:pPr>
        <w:pStyle w:val="6"/>
        <w:numPr>
          <w:ilvl w:val="0"/>
          <w:numId w:val="1"/>
        </w:numPr>
        <w:tabs>
          <w:tab w:val="left" w:pos="993"/>
        </w:tabs>
        <w:kinsoku/>
        <w:wordWrap/>
        <w:overflowPunct/>
        <w:topLinePunct w:val="0"/>
        <w:bidi w:val="0"/>
        <w:snapToGrid/>
        <w:spacing w:line="560" w:lineRule="exact"/>
        <w:ind w:left="0" w:firstLine="640" w:firstLineChars="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项目所在区域技术实施单位未与已资助科技特派团项目签订过技术服务协议。</w:t>
      </w:r>
    </w:p>
    <w:p>
      <w:pPr>
        <w:pStyle w:val="6"/>
        <w:numPr>
          <w:ilvl w:val="0"/>
          <w:numId w:val="1"/>
        </w:numPr>
        <w:tabs>
          <w:tab w:val="left" w:pos="993"/>
        </w:tabs>
        <w:kinsoku/>
        <w:wordWrap/>
        <w:overflowPunct/>
        <w:topLinePunct w:val="0"/>
        <w:bidi w:val="0"/>
        <w:snapToGrid/>
        <w:spacing w:line="560" w:lineRule="exact"/>
        <w:ind w:left="0" w:firstLine="640" w:firstLineChars="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每个科技特派团成员应不少于10人。每个科技特派团须向服务定点区域内技术和服务需求相关的企业、合作社派驻1-2个科技特派组，每个特派组为2-3人。</w:t>
      </w:r>
    </w:p>
    <w:p>
      <w:pPr>
        <w:pStyle w:val="6"/>
        <w:numPr>
          <w:ilvl w:val="0"/>
          <w:numId w:val="1"/>
        </w:numPr>
        <w:tabs>
          <w:tab w:val="left" w:pos="993"/>
        </w:tabs>
        <w:kinsoku/>
        <w:wordWrap/>
        <w:overflowPunct/>
        <w:topLinePunct w:val="0"/>
        <w:bidi w:val="0"/>
        <w:snapToGrid/>
        <w:spacing w:line="560" w:lineRule="exact"/>
        <w:ind w:left="0" w:firstLine="640" w:firstLineChars="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项目申报单位、项目参与单位以及项目团队成员诚信状况良好，无不良科研失信记录。涉及从事动物等实验研究领域的，无违反科技伦理规范。</w:t>
      </w:r>
    </w:p>
    <w:p>
      <w:pPr>
        <w:pStyle w:val="6"/>
        <w:numPr>
          <w:ilvl w:val="0"/>
          <w:numId w:val="0"/>
        </w:numPr>
        <w:tabs>
          <w:tab w:val="left" w:pos="993"/>
        </w:tabs>
        <w:kinsoku/>
        <w:wordWrap/>
        <w:overflowPunct/>
        <w:topLinePunct w:val="0"/>
        <w:bidi w:val="0"/>
        <w:snapToGrid/>
        <w:spacing w:line="560" w:lineRule="exact"/>
        <w:ind w:left="640" w:leftChars="0"/>
        <w:rPr>
          <w:rFonts w:hint="eastAsia" w:ascii="黑体" w:hAnsi="黑体" w:eastAsia="黑体" w:cs="黑体"/>
          <w:color w:val="auto"/>
          <w:kern w:val="0"/>
          <w:sz w:val="32"/>
          <w:szCs w:val="32"/>
          <w:lang w:val="en-US" w:eastAsia="zh-CN"/>
        </w:rPr>
      </w:pPr>
      <w:r>
        <w:rPr>
          <w:rFonts w:hint="eastAsia" w:ascii="黑体" w:hAnsi="黑体" w:eastAsia="黑体" w:cs="黑体"/>
          <w:color w:val="auto"/>
          <w:kern w:val="0"/>
          <w:sz w:val="32"/>
          <w:szCs w:val="32"/>
          <w:lang w:val="en-US" w:eastAsia="zh-CN"/>
        </w:rPr>
        <w:t>五、考核重点</w:t>
      </w:r>
    </w:p>
    <w:p>
      <w:pPr>
        <w:kinsoku/>
        <w:wordWrap/>
        <w:overflowPunct/>
        <w:topLinePunct w:val="0"/>
        <w:bidi w:val="0"/>
        <w:snapToGrid/>
        <w:spacing w:line="560" w:lineRule="exact"/>
        <w:ind w:firstLine="632"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1.技术指标：包括解决的关键技术问题，形成的新技术、新工艺、新产品、新标准等。</w:t>
      </w:r>
    </w:p>
    <w:p>
      <w:pPr>
        <w:kinsoku/>
        <w:wordWrap/>
        <w:overflowPunct/>
        <w:topLinePunct w:val="0"/>
        <w:bidi w:val="0"/>
        <w:snapToGrid/>
        <w:spacing w:line="560" w:lineRule="exact"/>
        <w:ind w:firstLine="632"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2.社会效益指标：包括</w:t>
      </w:r>
      <w:r>
        <w:rPr>
          <w:rFonts w:hint="eastAsia" w:ascii="仿宋_GB2312" w:hAnsi="仿宋_GB2312" w:eastAsia="仿宋_GB2312" w:cs="仿宋_GB2312"/>
          <w:color w:val="auto"/>
          <w:sz w:val="32"/>
          <w:szCs w:val="32"/>
        </w:rPr>
        <w:t>农业科技成果的转化</w:t>
      </w:r>
      <w:r>
        <w:rPr>
          <w:rFonts w:hint="eastAsia" w:ascii="仿宋_GB2312" w:hAnsi="仿宋_GB2312" w:eastAsia="仿宋_GB2312" w:cs="仿宋_GB2312"/>
          <w:color w:val="auto"/>
          <w:sz w:val="32"/>
          <w:szCs w:val="32"/>
          <w:lang w:eastAsia="zh-CN"/>
        </w:rPr>
        <w:t>和推广、</w:t>
      </w:r>
      <w:r>
        <w:rPr>
          <w:rFonts w:hint="default" w:ascii="仿宋_GB2312" w:hAnsi="仿宋_GB2312" w:eastAsia="仿宋_GB2312" w:cs="仿宋_GB2312"/>
          <w:color w:val="auto"/>
          <w:sz w:val="32"/>
          <w:szCs w:val="32"/>
          <w:lang w:val="en" w:eastAsia="zh-CN"/>
        </w:rPr>
        <w:t>科技培训与技术指导、</w:t>
      </w:r>
      <w:r>
        <w:rPr>
          <w:rFonts w:hint="eastAsia" w:ascii="仿宋_GB2312" w:hAnsi="仿宋_GB2312" w:eastAsia="仿宋_GB2312" w:cs="仿宋_GB2312"/>
          <w:i w:val="0"/>
          <w:color w:val="auto"/>
          <w:kern w:val="0"/>
          <w:sz w:val="32"/>
          <w:szCs w:val="32"/>
          <w:u w:val="none"/>
          <w:lang w:val="en-US" w:eastAsia="zh-CN" w:bidi="ar"/>
        </w:rPr>
        <w:t>服务农民数（户）</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i w:val="0"/>
          <w:color w:val="auto"/>
          <w:kern w:val="0"/>
          <w:sz w:val="32"/>
          <w:szCs w:val="32"/>
          <w:u w:val="none"/>
          <w:lang w:val="en-US" w:eastAsia="zh-CN" w:bidi="ar"/>
        </w:rPr>
        <w:t>增收农民数（户）等。</w:t>
      </w:r>
    </w:p>
    <w:p>
      <w:pPr>
        <w:kinsoku/>
        <w:wordWrap/>
        <w:overflowPunct/>
        <w:topLinePunct w:val="0"/>
        <w:bidi w:val="0"/>
        <w:snapToGrid/>
        <w:spacing w:line="560" w:lineRule="exact"/>
        <w:ind w:firstLine="632"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3.成果指标：包括引进新品种、指导新技术等应用情况。</w:t>
      </w:r>
    </w:p>
    <w:p>
      <w:pPr>
        <w:kinsoku/>
        <w:wordWrap/>
        <w:overflowPunct/>
        <w:topLinePunct w:val="0"/>
        <w:bidi w:val="0"/>
        <w:snapToGrid/>
        <w:spacing w:line="560" w:lineRule="exact"/>
        <w:ind w:firstLine="632" w:firstLineChars="200"/>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项目考核指标量化具体、可考核性强。</w:t>
      </w:r>
    </w:p>
    <w:p>
      <w:pPr>
        <w:kinsoku/>
        <w:wordWrap/>
        <w:overflowPunct/>
        <w:topLinePunct w:val="0"/>
        <w:bidi w:val="0"/>
        <w:snapToGrid/>
        <w:spacing w:line="560" w:lineRule="exact"/>
        <w:ind w:firstLine="632" w:firstLineChars="200"/>
        <w:rPr>
          <w:rFonts w:hint="eastAsia" w:ascii="黑体" w:hAnsi="黑体" w:eastAsia="黑体" w:cs="Arial"/>
          <w:color w:val="auto"/>
          <w:kern w:val="0"/>
          <w:sz w:val="32"/>
          <w:szCs w:val="32"/>
          <w:lang w:val="en-US" w:eastAsia="zh-CN"/>
        </w:rPr>
      </w:pPr>
      <w:r>
        <w:rPr>
          <w:rFonts w:hint="eastAsia" w:ascii="黑体" w:hAnsi="黑体" w:eastAsia="黑体" w:cs="Arial"/>
          <w:color w:val="auto"/>
          <w:kern w:val="0"/>
          <w:sz w:val="32"/>
          <w:szCs w:val="32"/>
          <w:lang w:eastAsia="zh-CN"/>
        </w:rPr>
        <w:t>六</w:t>
      </w:r>
      <w:r>
        <w:rPr>
          <w:rFonts w:ascii="黑体" w:hAnsi="黑体" w:eastAsia="黑体" w:cs="Arial"/>
          <w:color w:val="auto"/>
          <w:kern w:val="0"/>
          <w:sz w:val="32"/>
          <w:szCs w:val="32"/>
        </w:rPr>
        <w:t>、</w:t>
      </w:r>
      <w:r>
        <w:rPr>
          <w:rFonts w:hint="eastAsia" w:ascii="黑体" w:hAnsi="黑体" w:eastAsia="黑体" w:cs="Arial"/>
          <w:color w:val="auto"/>
          <w:kern w:val="0"/>
          <w:sz w:val="32"/>
          <w:szCs w:val="32"/>
        </w:rPr>
        <w:t>申报</w:t>
      </w:r>
      <w:r>
        <w:rPr>
          <w:rFonts w:hint="eastAsia" w:ascii="黑体" w:hAnsi="黑体" w:eastAsia="黑体" w:cs="Arial"/>
          <w:color w:val="auto"/>
          <w:kern w:val="0"/>
          <w:sz w:val="32"/>
          <w:szCs w:val="32"/>
          <w:lang w:val="en-US" w:eastAsia="zh-CN"/>
        </w:rPr>
        <w:t>方式</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（一）项目申报单位登录沈阳市科技创新管理平台，进入“科技计划项目—项目申报”模块进行在线填报，计划类别请选择“202</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年度沈阳市科学技术计划”，</w:t>
      </w:r>
      <w:r>
        <w:rPr>
          <w:rFonts w:hint="eastAsia" w:ascii="仿宋_GB2312" w:hAnsi="仿宋_GB2312" w:eastAsia="仿宋_GB2312" w:cs="仿宋_GB2312"/>
          <w:color w:val="auto"/>
          <w:sz w:val="32"/>
          <w:szCs w:val="32"/>
          <w:lang w:eastAsia="zh-CN"/>
        </w:rPr>
        <w:t>专项类别</w:t>
      </w:r>
      <w:r>
        <w:rPr>
          <w:rFonts w:hint="eastAsia" w:ascii="仿宋_GB2312" w:hAnsi="仿宋_GB2312" w:eastAsia="仿宋_GB2312" w:cs="仿宋_GB2312"/>
          <w:color w:val="auto"/>
          <w:sz w:val="32"/>
          <w:szCs w:val="32"/>
        </w:rPr>
        <w:t>请选择“农村科技特派团专项”，</w:t>
      </w:r>
      <w:r>
        <w:rPr>
          <w:rFonts w:hint="eastAsia" w:ascii="仿宋_GB2312" w:hAnsi="仿宋_GB2312" w:eastAsia="仿宋_GB2312" w:cs="仿宋_GB2312"/>
          <w:color w:val="auto"/>
          <w:sz w:val="32"/>
          <w:szCs w:val="32"/>
          <w:lang w:eastAsia="zh-CN"/>
        </w:rPr>
        <w:t>资助类别</w:t>
      </w:r>
      <w:r>
        <w:rPr>
          <w:rFonts w:hint="eastAsia" w:ascii="仿宋_GB2312" w:hAnsi="仿宋_GB2312" w:eastAsia="仿宋_GB2312" w:cs="仿宋_GB2312"/>
          <w:color w:val="auto"/>
          <w:sz w:val="32"/>
          <w:szCs w:val="32"/>
        </w:rPr>
        <w:t>请选择“前资助”，</w:t>
      </w:r>
      <w:r>
        <w:rPr>
          <w:rFonts w:hint="eastAsia" w:ascii="仿宋_GB2312" w:hAnsi="仿宋_GB2312" w:eastAsia="仿宋_GB2312" w:cs="仿宋_GB2312"/>
          <w:color w:val="auto"/>
          <w:sz w:val="32"/>
          <w:szCs w:val="32"/>
          <w:lang w:eastAsia="zh-CN"/>
        </w:rPr>
        <w:t>管理类别</w:t>
      </w:r>
      <w:r>
        <w:rPr>
          <w:rFonts w:hint="eastAsia" w:ascii="仿宋_GB2312" w:hAnsi="仿宋_GB2312" w:eastAsia="仿宋_GB2312" w:cs="仿宋_GB2312"/>
          <w:color w:val="auto"/>
          <w:sz w:val="32"/>
          <w:szCs w:val="32"/>
        </w:rPr>
        <w:t>请选择“农村处”。</w:t>
      </w:r>
    </w:p>
    <w:p>
      <w:pPr>
        <w:pStyle w:val="3"/>
        <w:keepNext w:val="0"/>
        <w:keepLines w:val="0"/>
        <w:widowControl/>
        <w:suppressLineNumbers w:val="0"/>
        <w:shd w:val="clear"/>
        <w:kinsoku/>
        <w:wordWrap/>
        <w:overflowPunct/>
        <w:topLinePunct w:val="0"/>
        <w:bidi w:val="0"/>
        <w:snapToGrid/>
        <w:spacing w:beforeAutospacing="0" w:afterAutospacing="0" w:line="560" w:lineRule="exact"/>
        <w:ind w:left="0" w:right="0" w:firstLine="632"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（二）申报项目名称请规范填写“XXX县（区、市）XX乡镇（街道）XX产业科技特派团”。</w:t>
      </w:r>
    </w:p>
    <w:p>
      <w:pPr>
        <w:kinsoku/>
        <w:wordWrap/>
        <w:overflowPunct/>
        <w:topLinePunct w:val="0"/>
        <w:bidi w:val="0"/>
        <w:snapToGrid/>
        <w:spacing w:line="560" w:lineRule="exact"/>
        <w:ind w:firstLine="636"/>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（三）申报单位须通过“附件”上传以下要件：</w:t>
      </w:r>
    </w:p>
    <w:p>
      <w:pPr>
        <w:kinsoku/>
        <w:wordWrap/>
        <w:overflowPunct/>
        <w:topLinePunct w:val="0"/>
        <w:bidi w:val="0"/>
        <w:snapToGrid/>
        <w:spacing w:line="560" w:lineRule="exact"/>
        <w:ind w:firstLine="632"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1.科技特派团与技术实施单位签订的服务协议；</w:t>
      </w:r>
    </w:p>
    <w:p>
      <w:pPr>
        <w:kinsoku/>
        <w:wordWrap/>
        <w:overflowPunct/>
        <w:topLinePunct w:val="0"/>
        <w:bidi w:val="0"/>
        <w:snapToGrid/>
        <w:spacing w:line="560" w:lineRule="exact"/>
        <w:ind w:firstLine="632"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2.科技特派团技术服务工作方案；</w:t>
      </w:r>
    </w:p>
    <w:p>
      <w:pPr>
        <w:kinsoku/>
        <w:wordWrap/>
        <w:overflowPunct/>
        <w:topLinePunct w:val="0"/>
        <w:bidi w:val="0"/>
        <w:snapToGrid/>
        <w:spacing w:line="560" w:lineRule="exact"/>
        <w:ind w:firstLine="632"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3.科技特派团成员技术成果证明材料；</w:t>
      </w:r>
    </w:p>
    <w:p>
      <w:pPr>
        <w:kinsoku/>
        <w:wordWrap/>
        <w:overflowPunct/>
        <w:topLinePunct w:val="0"/>
        <w:bidi w:val="0"/>
        <w:snapToGrid/>
        <w:spacing w:line="560" w:lineRule="exact"/>
        <w:ind w:firstLine="632"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4.科技特派团所在区、县（市）科技管理部门配合完成对新申报科技特派团与所在服务定点单位技术服务协议的审核、推荐意见。</w:t>
      </w:r>
    </w:p>
    <w:p>
      <w:pPr>
        <w:kinsoku/>
        <w:wordWrap/>
        <w:overflowPunct/>
        <w:topLinePunct w:val="0"/>
        <w:bidi w:val="0"/>
        <w:snapToGrid/>
        <w:spacing w:line="560" w:lineRule="exact"/>
        <w:ind w:firstLine="632" w:firstLineChars="200"/>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（四）项目结束时间应不超过202</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年12月30日。</w:t>
      </w:r>
    </w:p>
    <w:p>
      <w:pPr>
        <w:kinsoku/>
        <w:wordWrap/>
        <w:overflowPunct/>
        <w:topLinePunct w:val="0"/>
        <w:bidi w:val="0"/>
        <w:snapToGrid/>
        <w:spacing w:line="560" w:lineRule="exact"/>
        <w:ind w:firstLine="632" w:firstLineChars="200"/>
        <w:rPr>
          <w:rFonts w:hint="eastAsia" w:ascii="黑体" w:hAnsi="黑体" w:eastAsia="黑体" w:cs="Arial"/>
          <w:color w:val="auto"/>
          <w:kern w:val="0"/>
          <w:sz w:val="32"/>
          <w:szCs w:val="32"/>
        </w:rPr>
      </w:pPr>
      <w:r>
        <w:rPr>
          <w:rFonts w:hint="eastAsia" w:ascii="黑体" w:hAnsi="黑体" w:eastAsia="黑体" w:cs="Arial"/>
          <w:color w:val="auto"/>
          <w:kern w:val="0"/>
          <w:sz w:val="32"/>
          <w:szCs w:val="32"/>
          <w:lang w:eastAsia="zh-CN"/>
        </w:rPr>
        <w:t>七</w:t>
      </w:r>
      <w:r>
        <w:rPr>
          <w:rFonts w:hint="eastAsia" w:ascii="黑体" w:hAnsi="黑体" w:eastAsia="黑体" w:cs="Arial"/>
          <w:color w:val="auto"/>
          <w:kern w:val="0"/>
          <w:sz w:val="32"/>
          <w:szCs w:val="32"/>
        </w:rPr>
        <w:t>、联系方式</w:t>
      </w:r>
    </w:p>
    <w:p>
      <w:pPr>
        <w:kinsoku/>
        <w:wordWrap/>
        <w:overflowPunct/>
        <w:topLinePunct w:val="0"/>
        <w:bidi w:val="0"/>
        <w:snapToGrid/>
        <w:spacing w:line="560" w:lineRule="exact"/>
        <w:ind w:firstLine="632" w:firstLineChars="200"/>
      </w:pPr>
      <w:r>
        <w:rPr>
          <w:rFonts w:hint="eastAsia" w:ascii="仿宋_GB2312" w:hAnsi="仿宋_GB2312" w:eastAsia="仿宋_GB2312" w:cs="仿宋_GB2312"/>
          <w:color w:val="auto"/>
          <w:kern w:val="0"/>
          <w:sz w:val="32"/>
          <w:szCs w:val="32"/>
        </w:rPr>
        <w:t>市科技局农村处</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李静</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23768052</w:t>
      </w:r>
    </w:p>
    <w:sectPr>
      <w:type w:val="continuous"/>
      <w:pgSz w:w="11906" w:h="16838"/>
      <w:pgMar w:top="2098" w:right="1474" w:bottom="1984" w:left="1588" w:header="851" w:footer="992" w:gutter="0"/>
      <w:pgNumType w:fmt="decimal"/>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BCF2CC2"/>
    <w:multiLevelType w:val="multilevel"/>
    <w:tmpl w:val="6BCF2CC2"/>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DF1F3F"/>
    <w:rsid w:val="7FDF1F3F"/>
    <w:rsid w:val="FF9FAF99"/>
    <w:rsid w:val="FFEFA3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style>
  <w:style w:type="paragraph" w:styleId="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6">
    <w:name w:val="List Paragraph"/>
    <w:basedOn w:val="1"/>
    <w:qFormat/>
    <w:uiPriority w:val="34"/>
    <w:pPr>
      <w:ind w:firstLine="420" w:firstLineChars="200"/>
    </w:pPr>
    <w:rPr>
      <w:rFonts w:cs="黑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2023-07-06T23:16:00Z</dcterms:created>
  <dc:creator>wangxue</dc:creator>
  <cp:lastModifiedBy>liuwei</cp:lastModifiedBy>
  <dcterms:modified xsi:type="dcterms:W3CDTF">2024-11-20T15:21:29Z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02F8E26D66FEF097F98D3D67F29EEF17</vt:lpwstr>
  </property>
</Properties>
</file>