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按照技术先进型服务企业管理办法相关规定，我公司承诺近两年内在进出口业务、财务、税收、外汇、海关等管理方面无违法行为，特此承诺。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5440" w:firstLine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XXXXXXX</w:t>
      </w:r>
    </w:p>
    <w:p>
      <w:pPr>
        <w:spacing w:line="60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67E2"/>
    <w:rsid w:val="003A0AD6"/>
    <w:rsid w:val="00635B2A"/>
    <w:rsid w:val="009B67E2"/>
    <w:rsid w:val="6F4FA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14</Words>
  <Characters>83</Characters>
  <Lines>1</Lines>
  <Paragraphs>1</Paragraphs>
  <TotalTime>3</TotalTime>
  <ScaleCrop>false</ScaleCrop>
  <LinksUpToDate>false</LinksUpToDate>
  <CharactersWithSpaces>96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2021-07-08T11:23:00Z</dcterms:created>
  <dc:creator>张楠</dc:creator>
  <cp:lastModifiedBy>chenshuyuan</cp:lastModifiedBy>
  <dcterms:modified xsi:type="dcterms:W3CDTF">2022-09-19T14:03:05Z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